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4E5" w:rsidRDefault="00A17E1E" w:rsidP="00A17E1E">
      <w:pPr>
        <w:ind w:left="-567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17E1E">
        <w:rPr>
          <w:rFonts w:ascii="Times New Roman" w:hAnsi="Times New Roman" w:cs="Times New Roman"/>
          <w:sz w:val="28"/>
          <w:szCs w:val="28"/>
          <w:u w:val="single"/>
        </w:rPr>
        <w:t>Вынужденный убой.</w:t>
      </w:r>
    </w:p>
    <w:p w:rsidR="00A17E1E" w:rsidRDefault="00A17E1E" w:rsidP="00A17E1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7E1E">
        <w:rPr>
          <w:rFonts w:ascii="Times New Roman" w:hAnsi="Times New Roman" w:cs="Times New Roman"/>
          <w:sz w:val="28"/>
          <w:szCs w:val="28"/>
        </w:rPr>
        <w:t>При вынужденном убое животных на мясокомбинате, бойне, в хозяйствах в связи с заболеванием или по другим причинам, угрожающим жизни животного, а также в случаях, требующих длительного, эконом</w:t>
      </w:r>
      <w:r>
        <w:rPr>
          <w:rFonts w:ascii="Times New Roman" w:hAnsi="Times New Roman" w:cs="Times New Roman"/>
          <w:sz w:val="28"/>
          <w:szCs w:val="28"/>
        </w:rPr>
        <w:t xml:space="preserve">ически не оправданного лечения, </w:t>
      </w:r>
      <w:r w:rsidRPr="00A17E1E">
        <w:rPr>
          <w:rFonts w:ascii="Times New Roman" w:hAnsi="Times New Roman" w:cs="Times New Roman"/>
          <w:sz w:val="28"/>
          <w:szCs w:val="28"/>
        </w:rPr>
        <w:t xml:space="preserve">ветеринарно-санитарную экспертизу мяса и других продуктов убоя проводят в обычном порядке. Кроме того, в обязательном порядке проводят бактериологическое и, в случае необходимости, физико-химическое исследование, но с обязательной пробой варки на выявление посторонних запахов, несвойственных мясу. Вынужденный убой животных производится только по разрешению ветеринарного врача (фельдшера). </w:t>
      </w:r>
      <w:proofErr w:type="gramStart"/>
      <w:r w:rsidRPr="00A17E1E">
        <w:rPr>
          <w:rFonts w:ascii="Times New Roman" w:hAnsi="Times New Roman" w:cs="Times New Roman"/>
          <w:sz w:val="28"/>
          <w:szCs w:val="28"/>
        </w:rPr>
        <w:t>К случаям вынужденного убоя не относятся: убой клинически здоровых животных, не поддающихся откорму до требуемых кондиций, отстающих в росте и развитии, малопродуктивных, яловых, но имеющих нормальную температуру тела; убой здоровых животных, которым угрожает гибель в результате стихийного бедствия (снежные заносы на зимних пастбищах и т.д.), а также получивших травму перед убоем на мясокомбинате, бойне, убойном пункте;</w:t>
      </w:r>
      <w:proofErr w:type="gramEnd"/>
      <w:r w:rsidRPr="00A17E1E">
        <w:rPr>
          <w:rFonts w:ascii="Times New Roman" w:hAnsi="Times New Roman" w:cs="Times New Roman"/>
          <w:sz w:val="28"/>
          <w:szCs w:val="28"/>
        </w:rPr>
        <w:t xml:space="preserve"> вынужденный убой скота на мясокомбинатах производится только на санитарной бойне. Отбор, упаковка и пересылка проб в ветеринарную лабораторию.</w:t>
      </w:r>
    </w:p>
    <w:p w:rsidR="00A17E1E" w:rsidRDefault="00A17E1E" w:rsidP="00A17E1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7E1E">
        <w:rPr>
          <w:rFonts w:ascii="Times New Roman" w:hAnsi="Times New Roman" w:cs="Times New Roman"/>
          <w:sz w:val="28"/>
          <w:szCs w:val="28"/>
        </w:rPr>
        <w:t xml:space="preserve">Согласно правилам </w:t>
      </w:r>
      <w:proofErr w:type="spellStart"/>
      <w:r w:rsidRPr="00A17E1E">
        <w:rPr>
          <w:rFonts w:ascii="Times New Roman" w:hAnsi="Times New Roman" w:cs="Times New Roman"/>
          <w:sz w:val="28"/>
          <w:szCs w:val="28"/>
        </w:rPr>
        <w:t>ветсанэкспертизы</w:t>
      </w:r>
      <w:proofErr w:type="spellEnd"/>
      <w:r w:rsidRPr="00A17E1E">
        <w:rPr>
          <w:rFonts w:ascii="Times New Roman" w:hAnsi="Times New Roman" w:cs="Times New Roman"/>
          <w:sz w:val="28"/>
          <w:szCs w:val="28"/>
        </w:rPr>
        <w:t xml:space="preserve"> в зависимости от предполагаемого диагноза и характера патологоанатомических изменений для бактериологического исследования направляют: часть мышцы сгибателя или разгибателя передней и задней конечности туши, лимфатические узлы — от крупного рогатого скота — поверхностный шейный или собственно </w:t>
      </w:r>
      <w:proofErr w:type="spellStart"/>
      <w:r w:rsidRPr="00A17E1E">
        <w:rPr>
          <w:rFonts w:ascii="Times New Roman" w:hAnsi="Times New Roman" w:cs="Times New Roman"/>
          <w:sz w:val="28"/>
          <w:szCs w:val="28"/>
        </w:rPr>
        <w:t>подкрыльцовый</w:t>
      </w:r>
      <w:proofErr w:type="spellEnd"/>
      <w:r w:rsidRPr="00A17E1E">
        <w:rPr>
          <w:rFonts w:ascii="Times New Roman" w:hAnsi="Times New Roman" w:cs="Times New Roman"/>
          <w:sz w:val="28"/>
          <w:szCs w:val="28"/>
        </w:rPr>
        <w:t xml:space="preserve"> и наружный подвздошный, а от свиней — поверхностный шейный дорзальный (при отсутствии патологоанатомических изменений в области головы и шеи) или </w:t>
      </w:r>
      <w:proofErr w:type="spellStart"/>
      <w:r w:rsidRPr="00A17E1E">
        <w:rPr>
          <w:rFonts w:ascii="Times New Roman" w:hAnsi="Times New Roman" w:cs="Times New Roman"/>
          <w:sz w:val="28"/>
          <w:szCs w:val="28"/>
        </w:rPr>
        <w:t>подкрыльцовый</w:t>
      </w:r>
      <w:proofErr w:type="spellEnd"/>
      <w:r w:rsidRPr="00A17E1E">
        <w:rPr>
          <w:rFonts w:ascii="Times New Roman" w:hAnsi="Times New Roman" w:cs="Times New Roman"/>
          <w:sz w:val="28"/>
          <w:szCs w:val="28"/>
        </w:rPr>
        <w:t xml:space="preserve"> первого ребра и</w:t>
      </w:r>
      <w:proofErr w:type="gramEnd"/>
      <w:r w:rsidRPr="00A17E1E">
        <w:rPr>
          <w:rFonts w:ascii="Times New Roman" w:hAnsi="Times New Roman" w:cs="Times New Roman"/>
          <w:sz w:val="28"/>
          <w:szCs w:val="28"/>
        </w:rPr>
        <w:t xml:space="preserve"> надколенный; селезенку, почку, долю печени с </w:t>
      </w:r>
      <w:proofErr w:type="gramStart"/>
      <w:r w:rsidRPr="00A17E1E">
        <w:rPr>
          <w:rFonts w:ascii="Times New Roman" w:hAnsi="Times New Roman" w:cs="Times New Roman"/>
          <w:sz w:val="28"/>
          <w:szCs w:val="28"/>
        </w:rPr>
        <w:t>печеночным</w:t>
      </w:r>
      <w:proofErr w:type="gramEnd"/>
      <w:r w:rsidRPr="00A17E1E">
        <w:rPr>
          <w:rFonts w:ascii="Times New Roman" w:hAnsi="Times New Roman" w:cs="Times New Roman"/>
          <w:sz w:val="28"/>
          <w:szCs w:val="28"/>
        </w:rPr>
        <w:t xml:space="preserve"> лимфоузлом (при отсутствии лимфоузла — желчный пузырь без желчи). Взятые для исследования пробы с сопроводительным документом направляют в лабораторию во влагонепроницаемой таре, в запломбированном или опечатанном виде. При направлении проб на исследование в производственную лабораторию того же предприятия, где пробы были отобраны, нет необходимости их опечатывать или пломбировать.</w:t>
      </w:r>
    </w:p>
    <w:p w:rsidR="00A17E1E" w:rsidRPr="00A17E1E" w:rsidRDefault="00A17E1E" w:rsidP="00A17E1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7E1E">
        <w:rPr>
          <w:rFonts w:ascii="Times New Roman" w:hAnsi="Times New Roman" w:cs="Times New Roman"/>
          <w:sz w:val="28"/>
          <w:szCs w:val="28"/>
        </w:rPr>
        <w:t>В сопроводительном документе указывают вид животного или продукта, принадлежность их (адрес), какой материал направлен и в каком количестве, причину направления материала для исследования, какие установлены в продукте изменения, предполагаемый диагноз и какое требуется произвести исследование (бактериологическое, физико-химическое и т.д.).</w:t>
      </w:r>
    </w:p>
    <w:p w:rsidR="00A17E1E" w:rsidRPr="00A17E1E" w:rsidRDefault="00A17E1E" w:rsidP="00A17E1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7E1E">
        <w:rPr>
          <w:rFonts w:ascii="Times New Roman" w:hAnsi="Times New Roman" w:cs="Times New Roman"/>
          <w:sz w:val="28"/>
          <w:szCs w:val="28"/>
        </w:rPr>
        <w:lastRenderedPageBreak/>
        <w:t>Если по результатам экспертизы, бактериологического и физико-химического исследования, мясо и другие продукты вынужденного убоя будут признаны пригодными для использования в пищу, то их направляют на проварку, а также на изготовление мясных хлебов или консервов. Выпуск этого мяса и других продуктов убоя в сыром виде, в том числе в сеть общественного питания (столовые и др.), без предварительного обеззараживания проваркой запрещается.</w:t>
      </w:r>
      <w:bookmarkStart w:id="0" w:name="_GoBack"/>
      <w:bookmarkEnd w:id="0"/>
    </w:p>
    <w:sectPr w:rsidR="00A17E1E" w:rsidRPr="00A17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A81"/>
    <w:rsid w:val="000A0A81"/>
    <w:rsid w:val="00A17E1E"/>
    <w:rsid w:val="00FB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438</Words>
  <Characters>2502</Characters>
  <Application>Microsoft Office Word</Application>
  <DocSecurity>0</DocSecurity>
  <Lines>20</Lines>
  <Paragraphs>5</Paragraphs>
  <ScaleCrop>false</ScaleCrop>
  <Company/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2022-10-19T16:46:00Z</dcterms:created>
  <dcterms:modified xsi:type="dcterms:W3CDTF">2022-10-19T16:50:00Z</dcterms:modified>
</cp:coreProperties>
</file>